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宋体"/>
          <w:color w:val="000000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</w:rPr>
        <w:t>宜宾市商业银行金竹98天周期型定期开放净值型人民币</w:t>
      </w:r>
    </w:p>
    <w:p>
      <w:pPr>
        <w:jc w:val="center"/>
        <w:rPr>
          <w:rFonts w:ascii="仿宋" w:hAnsi="仿宋" w:eastAsia="仿宋" w:cs="宋体"/>
          <w:color w:val="000000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</w:rPr>
        <w:t>理财产品</w:t>
      </w:r>
      <w:bookmarkStart w:id="0" w:name="OLE_LINK1"/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</w:rPr>
        <w:t>202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</w:rPr>
        <w:t>年第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  <w:lang w:val="en-US" w:eastAsia="zh-CN"/>
        </w:rPr>
        <w:t>二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</w:rPr>
        <w:t>季度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  <w:lang w:val="en-US" w:eastAsia="zh-CN"/>
        </w:rPr>
        <w:t>及上半年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</w:rPr>
        <w:t>投资报告</w:t>
      </w:r>
      <w:bookmarkEnd w:id="0"/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一、产品基本情况</w:t>
      </w:r>
    </w:p>
    <w:p>
      <w:pPr>
        <w:pStyle w:val="8"/>
        <w:ind w:left="450" w:firstLine="0" w:firstLineChars="0"/>
        <w:jc w:val="left"/>
        <w:rPr>
          <w:rFonts w:ascii="宋体" w:hAnsi="宋体" w:eastAsia="宋体" w:cs="宋体"/>
          <w:color w:val="000000"/>
          <w:kern w:val="0"/>
          <w:sz w:val="22"/>
          <w:highlight w:val="none"/>
        </w:rPr>
      </w:pPr>
    </w:p>
    <w:tbl>
      <w:tblPr>
        <w:tblStyle w:val="4"/>
        <w:tblW w:w="9371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0"/>
        <w:gridCol w:w="65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产品名称</w:t>
            </w:r>
          </w:p>
        </w:tc>
        <w:tc>
          <w:tcPr>
            <w:tcW w:w="6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宜宾市商业银行金竹98天周期型定期开放式净值型人民币理财产品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产品代码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JZ2021098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产品登记编码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C1079221000004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产品类型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固定收益率、开放式、非保本浮动收益类、净值型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产品风险等级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R2中低风险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销售币种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人民币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产品成立日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2021年9月7日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报告日期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202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年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月3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产品销售对象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个人/机构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报告期期末业绩比较基准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1.70%-2.2%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管理费率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0.40%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产品托管费率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0.01%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估值服务费率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0.01%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产品管理人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宜宾市商业银行股份有限公司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产品托管人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宁波银行股份有限公司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产品估值机构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华泰证券股份有限公司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报告期末资产总值（万元）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59,744.29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报告期末资产净值（万元）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58,687.91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报告期末存续份额（份）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472,687,169.41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杠杆水平（%）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101.80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投资账户信息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户名：宜宾市商业银行金竹98天周期型定期开放式净值型理财产品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账号：779701220001200360001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开户行：宁波银行股份有限公司北京支行</w:t>
            </w:r>
          </w:p>
        </w:tc>
      </w:tr>
    </w:tbl>
    <w:p>
      <w:pPr>
        <w:jc w:val="left"/>
        <w:rPr>
          <w:rFonts w:ascii="宋体" w:hAnsi="宋体" w:eastAsia="宋体" w:cs="宋体"/>
          <w:color w:val="000000"/>
          <w:kern w:val="0"/>
          <w:sz w:val="22"/>
          <w:highlight w:val="none"/>
        </w:rPr>
      </w:pP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二、产品净值情况</w:t>
      </w:r>
    </w:p>
    <w:tbl>
      <w:tblPr>
        <w:tblStyle w:val="4"/>
        <w:tblW w:w="667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1"/>
        <w:gridCol w:w="29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报告期末单位净值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1.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2415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报告期末累计单位净值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1.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2415</w:t>
            </w:r>
          </w:p>
        </w:tc>
      </w:tr>
    </w:tbl>
    <w:p>
      <w:pPr>
        <w:pStyle w:val="8"/>
        <w:numPr>
          <w:ilvl w:val="0"/>
          <w:numId w:val="1"/>
        </w:numPr>
        <w:ind w:firstLine="0" w:firstLineChars="0"/>
        <w:jc w:val="left"/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产品资产配置情况</w:t>
      </w:r>
    </w:p>
    <w:tbl>
      <w:tblPr>
        <w:tblStyle w:val="4"/>
        <w:tblW w:w="70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5"/>
        <w:gridCol w:w="2190"/>
        <w:gridCol w:w="28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资产种类</w:t>
            </w:r>
          </w:p>
        </w:tc>
        <w:tc>
          <w:tcPr>
            <w:tcW w:w="21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资产规模（万元）</w:t>
            </w:r>
          </w:p>
        </w:tc>
        <w:tc>
          <w:tcPr>
            <w:tcW w:w="2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占投资组合的比例（%）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现金及银行存款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1,936.42 </w:t>
            </w:r>
          </w:p>
        </w:tc>
        <w:tc>
          <w:tcPr>
            <w:tcW w:w="28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3.24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同业存单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28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-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买入返售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17,301.28 </w:t>
            </w:r>
          </w:p>
        </w:tc>
        <w:tc>
          <w:tcPr>
            <w:tcW w:w="28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28.96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债券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40,506.59 </w:t>
            </w:r>
          </w:p>
        </w:tc>
        <w:tc>
          <w:tcPr>
            <w:tcW w:w="28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67.80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59,744.29 </w:t>
            </w:r>
          </w:p>
        </w:tc>
        <w:tc>
          <w:tcPr>
            <w:tcW w:w="28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100.00 </w:t>
            </w:r>
          </w:p>
        </w:tc>
      </w:tr>
    </w:tbl>
    <w:p>
      <w:pPr>
        <w:jc w:val="left"/>
        <w:rPr>
          <w:rFonts w:ascii="仿宋" w:hAnsi="仿宋" w:eastAsia="仿宋" w:cs="宋体"/>
          <w:color w:val="000000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  <w:highlight w:val="none"/>
        </w:rPr>
        <w:t>备注：该理财产品资产均为直接投资</w:t>
      </w: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四、收益情况</w:t>
      </w:r>
    </w:p>
    <w:p>
      <w:pPr>
        <w:ind w:firstLine="420" w:firstLineChars="150"/>
        <w:jc w:val="left"/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该理财产品为净值型理财产品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2026年6月30日净值为1.2415，累计净值为1.2415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。在202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第二季度期间，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无分红，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兑付客户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赎回本金和收益合计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42,007.85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万元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eastAsia="zh-CN"/>
        </w:rPr>
        <w:t>；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在2026年上半年期间，无分红，兑付客户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赎回本金和收益合计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72,137.57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万元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eastAsia="zh-CN"/>
        </w:rPr>
        <w:t>。</w:t>
      </w: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五、产品整体情况</w:t>
      </w: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 xml:space="preserve">    1、本产品从成立至本报告日，产品管理人恪尽职守、勤勉尽职、谨慎管理，忠实履行有关法律、行政法规和相关文件的规定。</w:t>
      </w: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 xml:space="preserve">    2、截止本报告日，所有投资资产正常运营，我们严格把控理财产品投资组合的流动性风险，未发现有异常情况或不利情况。</w:t>
      </w: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 xml:space="preserve">    3、本产品自成立至本报告日，没有发生涉诉及诉讼等损害投资者利益的情况。</w:t>
      </w: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 xml:space="preserve">    特此公告</w:t>
      </w: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</w:p>
    <w:p>
      <w:pPr>
        <w:pStyle w:val="8"/>
        <w:ind w:firstLine="0" w:firstLineChars="0"/>
        <w:jc w:val="right"/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宜宾市商业银行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股份有限公司</w:t>
      </w:r>
    </w:p>
    <w:p>
      <w:pPr>
        <w:pStyle w:val="8"/>
        <w:ind w:firstLine="0" w:firstLineChars="0"/>
        <w:jc w:val="righ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202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月</w:t>
      </w:r>
    </w:p>
    <w:p>
      <w:pPr>
        <w:pStyle w:val="8"/>
        <w:ind w:firstLine="0" w:firstLineChars="0"/>
        <w:jc w:val="right"/>
        <w:rPr>
          <w:rFonts w:hint="default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</w:p>
    <w:p>
      <w:pPr>
        <w:jc w:val="left"/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</w:rPr>
      </w:pPr>
    </w:p>
    <w:p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B800F5"/>
    <w:multiLevelType w:val="singleLevel"/>
    <w:tmpl w:val="C3B800F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CC5C8C"/>
    <w:rsid w:val="00103AA2"/>
    <w:rsid w:val="0012351F"/>
    <w:rsid w:val="0012794B"/>
    <w:rsid w:val="00146D3F"/>
    <w:rsid w:val="00195BAE"/>
    <w:rsid w:val="001A3A66"/>
    <w:rsid w:val="001F3451"/>
    <w:rsid w:val="00201CE9"/>
    <w:rsid w:val="00204A8A"/>
    <w:rsid w:val="00281AAA"/>
    <w:rsid w:val="00337F98"/>
    <w:rsid w:val="00382CBA"/>
    <w:rsid w:val="004C5687"/>
    <w:rsid w:val="004D0ACA"/>
    <w:rsid w:val="00572FE2"/>
    <w:rsid w:val="005E6D66"/>
    <w:rsid w:val="00611AF3"/>
    <w:rsid w:val="0062217B"/>
    <w:rsid w:val="0069252B"/>
    <w:rsid w:val="00696492"/>
    <w:rsid w:val="006A3EAF"/>
    <w:rsid w:val="006D04BA"/>
    <w:rsid w:val="00717C0B"/>
    <w:rsid w:val="008C1F6C"/>
    <w:rsid w:val="008F2053"/>
    <w:rsid w:val="0097161A"/>
    <w:rsid w:val="00A0087F"/>
    <w:rsid w:val="00A94F5C"/>
    <w:rsid w:val="00AE1380"/>
    <w:rsid w:val="00B30CEB"/>
    <w:rsid w:val="00BD2BE3"/>
    <w:rsid w:val="00BE774F"/>
    <w:rsid w:val="00C3735C"/>
    <w:rsid w:val="00C54D70"/>
    <w:rsid w:val="00C82930"/>
    <w:rsid w:val="00C930F6"/>
    <w:rsid w:val="00CC5C8C"/>
    <w:rsid w:val="00D715EC"/>
    <w:rsid w:val="00DC1331"/>
    <w:rsid w:val="00E25639"/>
    <w:rsid w:val="00F44B9A"/>
    <w:rsid w:val="00FA251D"/>
    <w:rsid w:val="00FD45D6"/>
    <w:rsid w:val="038D4A07"/>
    <w:rsid w:val="08683CDA"/>
    <w:rsid w:val="09043B58"/>
    <w:rsid w:val="0BB83743"/>
    <w:rsid w:val="0C231DC7"/>
    <w:rsid w:val="0C635CBB"/>
    <w:rsid w:val="0C786A02"/>
    <w:rsid w:val="0E600872"/>
    <w:rsid w:val="0F9A48EC"/>
    <w:rsid w:val="11E34145"/>
    <w:rsid w:val="149D412D"/>
    <w:rsid w:val="1840452C"/>
    <w:rsid w:val="19C41B53"/>
    <w:rsid w:val="1F5B2470"/>
    <w:rsid w:val="20C274CD"/>
    <w:rsid w:val="22400208"/>
    <w:rsid w:val="224D0F49"/>
    <w:rsid w:val="26AA00A8"/>
    <w:rsid w:val="272646CA"/>
    <w:rsid w:val="30642243"/>
    <w:rsid w:val="37172E6B"/>
    <w:rsid w:val="38E35A17"/>
    <w:rsid w:val="3D40210B"/>
    <w:rsid w:val="43B766FA"/>
    <w:rsid w:val="47D167B0"/>
    <w:rsid w:val="48603D4D"/>
    <w:rsid w:val="4DF73E6E"/>
    <w:rsid w:val="50935EC0"/>
    <w:rsid w:val="5A2E6029"/>
    <w:rsid w:val="5DA539B0"/>
    <w:rsid w:val="5EE00288"/>
    <w:rsid w:val="646A3D0C"/>
    <w:rsid w:val="648D3A90"/>
    <w:rsid w:val="65204E75"/>
    <w:rsid w:val="667E3E6C"/>
    <w:rsid w:val="671F1576"/>
    <w:rsid w:val="6B2D5310"/>
    <w:rsid w:val="6D6D3796"/>
    <w:rsid w:val="712E72A8"/>
    <w:rsid w:val="75A94166"/>
    <w:rsid w:val="77336614"/>
    <w:rsid w:val="77FD0230"/>
    <w:rsid w:val="79582B32"/>
    <w:rsid w:val="7AC64367"/>
    <w:rsid w:val="7CFD5051"/>
    <w:rsid w:val="7F001DF3"/>
    <w:rsid w:val="7FC3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font11"/>
    <w:basedOn w:val="5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0">
    <w:name w:val="font31"/>
    <w:basedOn w:val="5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924</Characters>
  <Lines>7</Lines>
  <Paragraphs>2</Paragraphs>
  <TotalTime>1</TotalTime>
  <ScaleCrop>false</ScaleCrop>
  <LinksUpToDate>false</LinksUpToDate>
  <CharactersWithSpaces>1083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2021-07-26T02:37:00Z</dcterms:created>
  <dc:creator>Windows 用户</dc:creator>
  <cp:lastModifiedBy>Administrator</cp:lastModifiedBy>
  <dcterms:modified xsi:type="dcterms:W3CDTF">2026-07-06T03:36:12Z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F1042446BDB94F1886D386C7212F7998</vt:lpwstr>
  </property>
</Properties>
</file>