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宜宾市商业银行金竹98天周期型定期开放净值型人民币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理财产品</w:t>
      </w:r>
      <w:bookmarkStart w:id="0" w:name="OLE_LINK1"/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季度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及上半年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</w:rPr>
        <w:t>投资报告</w:t>
      </w:r>
      <w:bookmarkEnd w:id="0"/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一、产品基本情况</w:t>
      </w:r>
    </w:p>
    <w:p>
      <w:pPr>
        <w:pStyle w:val="8"/>
        <w:ind w:left="450" w:firstLine="0" w:firstLineChars="0"/>
        <w:jc w:val="left"/>
        <w:rPr>
          <w:rFonts w:ascii="宋体" w:hAnsi="宋体" w:eastAsia="宋体" w:cs="宋体"/>
          <w:color w:val="000000"/>
          <w:kern w:val="0"/>
          <w:sz w:val="22"/>
          <w:highlight w:val="none"/>
        </w:rPr>
      </w:pPr>
    </w:p>
    <w:tbl>
      <w:tblPr>
        <w:tblStyle w:val="4"/>
        <w:tblW w:w="937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宜宾市商业银行金竹98天周期型定期开放式净值型人民币理财产品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产品代码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JZ2021098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产品登记编码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C1079221000004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产品类型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固定收益率、开放式、非保本浮动收益类、净值型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产品风险等级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R2中低风险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销售币种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产品成立日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2021年9月7日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报告日期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月3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产品销售对象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个人/机构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报告期期末业绩比较基准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1.70%-2.2%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管理费率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估值服务费率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0.01%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产品管理人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宜宾市商业银行股份有限公司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产品托管人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宁波银行股份有限公司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产品估值机构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华泰证券股份有限公司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报告期末资产总值（万元）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59,744.29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报告期末资产净值（万元）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58,687.91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报告期末存续份额（份）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472,687,169.41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杠杆水平（%）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101.80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投资账户信息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户名：宜宾市商业银行金竹98天周期型定期开放式净值型理财产品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账号：779701220001200360001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开户行：宁波银行股份有限公司北京支行</w:t>
            </w:r>
          </w:p>
        </w:tc>
      </w:tr>
    </w:tbl>
    <w:p>
      <w:pPr>
        <w:jc w:val="left"/>
        <w:rPr>
          <w:rFonts w:ascii="宋体" w:hAnsi="宋体" w:eastAsia="宋体" w:cs="宋体"/>
          <w:color w:val="000000"/>
          <w:kern w:val="0"/>
          <w:sz w:val="22"/>
          <w:highlight w:val="none"/>
        </w:rPr>
      </w:pP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二、产品净值情况</w:t>
      </w:r>
    </w:p>
    <w:tbl>
      <w:tblPr>
        <w:tblStyle w:val="4"/>
        <w:tblW w:w="66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报告期末单位净值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报告期末累计单位净值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  <w:lang w:val="en-US" w:eastAsia="zh-CN"/>
              </w:rPr>
              <w:t>2415</w:t>
            </w:r>
          </w:p>
        </w:tc>
      </w:tr>
    </w:tbl>
    <w:p>
      <w:pPr>
        <w:pStyle w:val="8"/>
        <w:numPr>
          <w:ilvl w:val="0"/>
          <w:numId w:val="1"/>
        </w:numPr>
        <w:ind w:firstLine="0" w:firstLineChars="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产品资产配置情况</w:t>
      </w:r>
    </w:p>
    <w:tbl>
      <w:tblPr>
        <w:tblStyle w:val="4"/>
        <w:tblW w:w="7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219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资产种类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资产规模（万元）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占投资组合的比例（%）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1,936.42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-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买入返售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17,301.28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28.96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40,506.59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67.80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0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59,744.29 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</w:tbl>
    <w:p>
      <w:pPr>
        <w:jc w:val="left"/>
        <w:rPr>
          <w:rFonts w:ascii="仿宋" w:hAnsi="仿宋" w:eastAsia="仿宋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备注：该理财产品资产均为直接投资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四、收益情况</w:t>
      </w:r>
    </w:p>
    <w:p>
      <w:pPr>
        <w:ind w:firstLine="420" w:firstLineChars="15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该理财产品为净值型理财产品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2026年6月30日净值为1.2415，累计净值为1.2415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。在202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第二季度期间，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无分红，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42,007.85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在2026年上半年期间，无分红，兑付客户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赎回本金和收益合计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72,137.57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eastAsia="zh-CN"/>
        </w:rPr>
        <w:t>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五、产品整体情况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1、本产品从成立至本报告日，产品管理人恪尽职守、勤勉尽职、谨慎管理，忠实履行有关法律、行政法规和相关文件的规定。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2、截止本报告日，所有投资资产正常运营，我们严格把控理财产品投资组合的流动性风险，未发现有异常情况或不利情况。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3、本产品自成立至本报告日，没有发生涉诉及诉讼等损害投资者利益的情况。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 xml:space="preserve">    特此公告</w:t>
      </w: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</w:p>
    <w:p>
      <w:pPr>
        <w:pStyle w:val="8"/>
        <w:ind w:firstLine="0" w:firstLineChars="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宜宾市商业银行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股份有限公司</w:t>
      </w:r>
    </w:p>
    <w:p>
      <w:pPr>
        <w:pStyle w:val="8"/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</w:rPr>
        <w:t>月</w:t>
      </w:r>
    </w:p>
    <w:p>
      <w:pPr>
        <w:pStyle w:val="8"/>
        <w:ind w:firstLine="0" w:firstLineChars="0"/>
        <w:jc w:val="right"/>
        <w:rPr>
          <w:rFonts w:hint="default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pStyle w:val="8"/>
        <w:ind w:firstLine="0" w:firstLineChars="0"/>
        <w:jc w:val="left"/>
        <w:rPr>
          <w:rFonts w:ascii="仿宋" w:hAnsi="仿宋" w:eastAsia="仿宋" w:cs="宋体"/>
          <w:color w:val="000000"/>
          <w:kern w:val="0"/>
          <w:sz w:val="28"/>
          <w:szCs w:val="28"/>
          <w:highlight w:val="none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800F5"/>
    <w:multiLevelType w:val="singleLevel"/>
    <w:tmpl w:val="C3B800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5C8C"/>
    <w:rsid w:val="00103AA2"/>
    <w:rsid w:val="0012351F"/>
    <w:rsid w:val="0012794B"/>
    <w:rsid w:val="00146D3F"/>
    <w:rsid w:val="00195BAE"/>
    <w:rsid w:val="001A3A66"/>
    <w:rsid w:val="001F3451"/>
    <w:rsid w:val="00201CE9"/>
    <w:rsid w:val="00204A8A"/>
    <w:rsid w:val="00281AAA"/>
    <w:rsid w:val="00337F98"/>
    <w:rsid w:val="00382CBA"/>
    <w:rsid w:val="004C5687"/>
    <w:rsid w:val="004D0ACA"/>
    <w:rsid w:val="00572FE2"/>
    <w:rsid w:val="005E6D66"/>
    <w:rsid w:val="00611AF3"/>
    <w:rsid w:val="0062217B"/>
    <w:rsid w:val="0069252B"/>
    <w:rsid w:val="00696492"/>
    <w:rsid w:val="006A3EAF"/>
    <w:rsid w:val="006D04BA"/>
    <w:rsid w:val="00717C0B"/>
    <w:rsid w:val="008C1F6C"/>
    <w:rsid w:val="008F2053"/>
    <w:rsid w:val="0097161A"/>
    <w:rsid w:val="00A0087F"/>
    <w:rsid w:val="00A94F5C"/>
    <w:rsid w:val="00AE1380"/>
    <w:rsid w:val="00B30CEB"/>
    <w:rsid w:val="00BD2BE3"/>
    <w:rsid w:val="00BE774F"/>
    <w:rsid w:val="00C3735C"/>
    <w:rsid w:val="00C54D70"/>
    <w:rsid w:val="00C82930"/>
    <w:rsid w:val="00C930F6"/>
    <w:rsid w:val="00CC5C8C"/>
    <w:rsid w:val="00D715EC"/>
    <w:rsid w:val="00DC1331"/>
    <w:rsid w:val="00E25639"/>
    <w:rsid w:val="00F44B9A"/>
    <w:rsid w:val="00FA251D"/>
    <w:rsid w:val="00FD45D6"/>
    <w:rsid w:val="038D4A07"/>
    <w:rsid w:val="08683CDA"/>
    <w:rsid w:val="09043B58"/>
    <w:rsid w:val="0BB83743"/>
    <w:rsid w:val="0C231DC7"/>
    <w:rsid w:val="0C635CBB"/>
    <w:rsid w:val="0C786A02"/>
    <w:rsid w:val="0E600872"/>
    <w:rsid w:val="0F9A48EC"/>
    <w:rsid w:val="11E34145"/>
    <w:rsid w:val="149D412D"/>
    <w:rsid w:val="1840452C"/>
    <w:rsid w:val="19C41B53"/>
    <w:rsid w:val="1F5B2470"/>
    <w:rsid w:val="20C274CD"/>
    <w:rsid w:val="22400208"/>
    <w:rsid w:val="224D0F49"/>
    <w:rsid w:val="26AA00A8"/>
    <w:rsid w:val="272646CA"/>
    <w:rsid w:val="30642243"/>
    <w:rsid w:val="37172E6B"/>
    <w:rsid w:val="38E35A17"/>
    <w:rsid w:val="3D40210B"/>
    <w:rsid w:val="43B766FA"/>
    <w:rsid w:val="47D167B0"/>
    <w:rsid w:val="48603D4D"/>
    <w:rsid w:val="4DF73E6E"/>
    <w:rsid w:val="50935EC0"/>
    <w:rsid w:val="5A2E6029"/>
    <w:rsid w:val="5DA539B0"/>
    <w:rsid w:val="5EE00288"/>
    <w:rsid w:val="646A3D0C"/>
    <w:rsid w:val="648D3A90"/>
    <w:rsid w:val="65204E75"/>
    <w:rsid w:val="667E3E6C"/>
    <w:rsid w:val="671F1576"/>
    <w:rsid w:val="6B2D5310"/>
    <w:rsid w:val="6D6D3796"/>
    <w:rsid w:val="712E72A8"/>
    <w:rsid w:val="75A94166"/>
    <w:rsid w:val="77336614"/>
    <w:rsid w:val="77FD0230"/>
    <w:rsid w:val="79582B32"/>
    <w:rsid w:val="7AC64367"/>
    <w:rsid w:val="7CFD5051"/>
    <w:rsid w:val="7F001DF3"/>
    <w:rsid w:val="7FC3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2021-07-26T02:37:00Z</dcterms:created>
  <dc:creator>Windows 用户</dc:creator>
  <cp:lastModifiedBy>Administrator</cp:lastModifiedBy>
  <dcterms:modified xsi:type="dcterms:W3CDTF">2026-07-06T03:36:12Z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F1042446BDB94F1886D386C7212F7998</vt:lpwstr>
  </property>
</Properties>
</file>