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宋体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宜宾市商业银行金竹270天周期型定期开放式净值型人民币</w:t>
      </w:r>
    </w:p>
    <w:p>
      <w:pPr>
        <w:jc w:val="center"/>
        <w:rPr>
          <w:rFonts w:ascii="仿宋" w:hAnsi="仿宋" w:eastAsia="仿宋" w:cs="宋体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理财产品202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年第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季度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及上半年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投资报告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一、产品基本情况</w:t>
      </w:r>
    </w:p>
    <w:p>
      <w:pPr>
        <w:pStyle w:val="8"/>
        <w:ind w:left="450" w:firstLine="0" w:firstLineChars="0"/>
        <w:jc w:val="left"/>
        <w:rPr>
          <w:rFonts w:ascii="仿宋" w:hAnsi="仿宋" w:eastAsia="仿宋" w:cs="宋体"/>
          <w:color w:val="000000"/>
          <w:kern w:val="0"/>
          <w:sz w:val="22"/>
          <w:highlight w:val="none"/>
        </w:rPr>
      </w:pPr>
    </w:p>
    <w:tbl>
      <w:tblPr>
        <w:tblStyle w:val="4"/>
        <w:tblW w:w="92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6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产品名称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宜宾市商业银行金竹270天周期型定期开放净值型人民币理财产品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产品代码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JZ2020270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产品登记编码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C1079220000003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产品类型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固定收益率、开放式、非保本浮动收益类、净值型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产品风险等级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R2中低风险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销售币种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产品成立日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2021年2月23日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报告日期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月3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产品销售对象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个人/机构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管理费率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0.40%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产品托管费率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0.01%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估值服务费率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0.01%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产品管理人</w:t>
            </w:r>
            <w:bookmarkStart w:id="1" w:name="_GoBack"/>
            <w:bookmarkEnd w:id="1"/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宜宾市商业银行股份有限公司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产品托管人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中国民生银行股份有限公司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产品估值机构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bookmarkStart w:id="0" w:name="OLE_LINK1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国泰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海通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证券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股份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报告期末资产净值（万元）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报告期末存续份额（份）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杠杆水平（%）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投资账户信息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户名：宜宾市商业银行金竹270天周期型定期开放式净值型人民币理财产品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账号：632489000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开户行：中国民生银行股份有限公司成都分行营业部</w:t>
            </w:r>
          </w:p>
        </w:tc>
      </w:tr>
    </w:tbl>
    <w:p>
      <w:pPr>
        <w:jc w:val="left"/>
        <w:rPr>
          <w:rFonts w:ascii="仿宋" w:hAnsi="仿宋" w:eastAsia="仿宋" w:cs="宋体"/>
          <w:color w:val="000000"/>
          <w:kern w:val="0"/>
          <w:sz w:val="22"/>
          <w:highlight w:val="none"/>
        </w:rPr>
      </w:pP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二、产品净值情况</w:t>
      </w:r>
    </w:p>
    <w:tbl>
      <w:tblPr>
        <w:tblStyle w:val="4"/>
        <w:tblW w:w="66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报告期末单位净值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报告期末累计单位净值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highlight w:val="none"/>
                <w:lang w:val="en-US" w:eastAsia="zh-CN"/>
              </w:rPr>
              <w:t>-</w:t>
            </w:r>
          </w:p>
        </w:tc>
      </w:tr>
    </w:tbl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10"/>
          <w:szCs w:val="10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三、产品资产配置情况</w:t>
      </w:r>
    </w:p>
    <w:tbl>
      <w:tblPr>
        <w:tblStyle w:val="4"/>
        <w:tblW w:w="7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19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资产种类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资产规模（万元）</w:t>
            </w:r>
          </w:p>
        </w:tc>
        <w:tc>
          <w:tcPr>
            <w:tcW w:w="2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占投资组合的比例（%）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现金及银行存款</w:t>
            </w: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307.54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同业存单</w:t>
            </w: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买入返售</w:t>
            </w: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债券</w:t>
            </w: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307.54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100.00 </w:t>
            </w:r>
          </w:p>
        </w:tc>
      </w:tr>
    </w:tbl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10"/>
          <w:szCs w:val="10"/>
          <w:highlight w:val="none"/>
        </w:rPr>
      </w:pPr>
    </w:p>
    <w:p>
      <w:pPr>
        <w:jc w:val="left"/>
        <w:rPr>
          <w:rFonts w:ascii="仿宋" w:hAnsi="仿宋" w:eastAsia="仿宋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</w:rPr>
        <w:t>备注：该理财产品资产均为直接投资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四、收益情况</w:t>
      </w:r>
    </w:p>
    <w:p>
      <w:pPr>
        <w:ind w:firstLine="420" w:firstLineChars="15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在202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上半年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期间，无分红，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无兑付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。</w:t>
      </w:r>
    </w:p>
    <w:p>
      <w:pPr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五、产品整体情况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 1、本产品从成立至本报告日，产品管理人恪尽职守、勤勉尽职、谨慎管理，忠实履行有关法律、行政法规和相关文件的规定。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 2、截止本报告日，所有投资资产正常运营，我们严格把控理财产品投资组合的流动性风险，未发现有异常情况或不利情况。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 3、本产品自成立至本报告日，没有发生涉诉及诉讼等损害投资者利益的情况。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特此公告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</w:p>
    <w:p>
      <w:pPr>
        <w:pStyle w:val="8"/>
        <w:ind w:firstLine="0" w:firstLineChars="0"/>
        <w:jc w:val="right"/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宜宾市商业银行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股份有限公司</w:t>
      </w:r>
    </w:p>
    <w:p>
      <w:pPr>
        <w:pStyle w:val="8"/>
        <w:ind w:firstLine="0" w:firstLineChars="0"/>
        <w:jc w:val="righ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月</w:t>
      </w:r>
    </w:p>
    <w:p>
      <w:pPr>
        <w:rPr>
          <w:rFonts w:ascii="仿宋" w:hAnsi="仿宋" w:eastAsia="仿宋"/>
          <w:highlight w:val="none"/>
        </w:rPr>
      </w:pPr>
    </w:p>
    <w:p>
      <w:pPr>
        <w:rPr>
          <w:rFonts w:ascii="仿宋" w:hAnsi="仿宋" w:eastAsia="仿宋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8C"/>
    <w:rsid w:val="000A37E0"/>
    <w:rsid w:val="00193466"/>
    <w:rsid w:val="001B0E74"/>
    <w:rsid w:val="001E36EA"/>
    <w:rsid w:val="00201F3A"/>
    <w:rsid w:val="002A7C11"/>
    <w:rsid w:val="002B263A"/>
    <w:rsid w:val="002E4F6B"/>
    <w:rsid w:val="002E52D0"/>
    <w:rsid w:val="002F5213"/>
    <w:rsid w:val="00346033"/>
    <w:rsid w:val="003629AE"/>
    <w:rsid w:val="003D0885"/>
    <w:rsid w:val="004411E9"/>
    <w:rsid w:val="0050443D"/>
    <w:rsid w:val="0050565A"/>
    <w:rsid w:val="005646A3"/>
    <w:rsid w:val="005974C9"/>
    <w:rsid w:val="005F5DB6"/>
    <w:rsid w:val="0062217B"/>
    <w:rsid w:val="00687464"/>
    <w:rsid w:val="007146D1"/>
    <w:rsid w:val="0072636C"/>
    <w:rsid w:val="00882940"/>
    <w:rsid w:val="009536C3"/>
    <w:rsid w:val="009A2F75"/>
    <w:rsid w:val="009F3ED4"/>
    <w:rsid w:val="00A51E73"/>
    <w:rsid w:val="00AC7147"/>
    <w:rsid w:val="00AE03A3"/>
    <w:rsid w:val="00B61B60"/>
    <w:rsid w:val="00C13D88"/>
    <w:rsid w:val="00C631F3"/>
    <w:rsid w:val="00CC5C8C"/>
    <w:rsid w:val="00D51949"/>
    <w:rsid w:val="00DA3DBF"/>
    <w:rsid w:val="00DF0A71"/>
    <w:rsid w:val="00DF2416"/>
    <w:rsid w:val="00E02A91"/>
    <w:rsid w:val="00E66DED"/>
    <w:rsid w:val="00E86C70"/>
    <w:rsid w:val="00EE6D74"/>
    <w:rsid w:val="00F22183"/>
    <w:rsid w:val="00FC22F1"/>
    <w:rsid w:val="00FE10E4"/>
    <w:rsid w:val="02637B81"/>
    <w:rsid w:val="07C025FC"/>
    <w:rsid w:val="09854E5D"/>
    <w:rsid w:val="0FC47A9C"/>
    <w:rsid w:val="129462B1"/>
    <w:rsid w:val="13551C5F"/>
    <w:rsid w:val="1459747C"/>
    <w:rsid w:val="1474388C"/>
    <w:rsid w:val="164D6A5A"/>
    <w:rsid w:val="18AD297E"/>
    <w:rsid w:val="19A07C72"/>
    <w:rsid w:val="266B1AF9"/>
    <w:rsid w:val="27C31F65"/>
    <w:rsid w:val="27E07743"/>
    <w:rsid w:val="2B7A74D7"/>
    <w:rsid w:val="2FBE6A68"/>
    <w:rsid w:val="315E3D10"/>
    <w:rsid w:val="34913517"/>
    <w:rsid w:val="3752209D"/>
    <w:rsid w:val="378501C5"/>
    <w:rsid w:val="3BAC7E3C"/>
    <w:rsid w:val="3BE64DC1"/>
    <w:rsid w:val="3CA1760A"/>
    <w:rsid w:val="44E861D3"/>
    <w:rsid w:val="464D2A2A"/>
    <w:rsid w:val="46BA196B"/>
    <w:rsid w:val="47193A36"/>
    <w:rsid w:val="4C5A4414"/>
    <w:rsid w:val="4EA329F0"/>
    <w:rsid w:val="50C80A32"/>
    <w:rsid w:val="51C92FAD"/>
    <w:rsid w:val="534E02B7"/>
    <w:rsid w:val="55B60DFE"/>
    <w:rsid w:val="58F614D9"/>
    <w:rsid w:val="5AF7072B"/>
    <w:rsid w:val="61B3345A"/>
    <w:rsid w:val="62B30B40"/>
    <w:rsid w:val="62E34545"/>
    <w:rsid w:val="6B285093"/>
    <w:rsid w:val="6E4B0F82"/>
    <w:rsid w:val="6FC427FD"/>
    <w:rsid w:val="70AD2F6A"/>
    <w:rsid w:val="75823C26"/>
    <w:rsid w:val="7A041205"/>
    <w:rsid w:val="7A5B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1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3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926</Characters>
  <Lines>7</Lines>
  <Paragraphs>2</Paragraphs>
  <TotalTime>3</TotalTime>
  <ScaleCrop>false</ScaleCrop>
  <LinksUpToDate>false</LinksUpToDate>
  <CharactersWithSpaces>1086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2021-07-26T02:37:00Z</dcterms:created>
  <dc:creator>Windows 用户</dc:creator>
  <cp:lastModifiedBy>Administrator</cp:lastModifiedBy>
  <dcterms:modified xsi:type="dcterms:W3CDTF">2026-07-06T03:36:03Z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9CE848867142419297504B199B2A1D4D</vt:lpwstr>
  </property>
</Properties>
</file>